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B/2026/051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Sporthallen Epe, 2. BA -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Die Stadt Gronau plant die Umsetzung des 2. Bauabschnittes für den Umbau bzw. die Sanierung der Dreifachsporthalle in Epe. Ausgeschrieben sind hier die Trockenbauarbeiten, siehe Leistungsverzeichnis. 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